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AAFAD" w14:textId="77777777" w:rsidR="00210749" w:rsidRPr="0037510C" w:rsidRDefault="0037510C" w:rsidP="0037510C">
      <w:pPr>
        <w:jc w:val="center"/>
        <w:rPr>
          <w:b/>
        </w:rPr>
      </w:pPr>
      <w:bookmarkStart w:id="0" w:name="_GoBack"/>
      <w:bookmarkEnd w:id="0"/>
      <w:r w:rsidRPr="0037510C">
        <w:rPr>
          <w:b/>
        </w:rPr>
        <w:t xml:space="preserve">CHLA Policy ADM-67.0 Observation of Patient Care </w:t>
      </w:r>
      <w:r w:rsidR="00A25C19" w:rsidRPr="0037510C">
        <w:rPr>
          <w:b/>
        </w:rPr>
        <w:t>– FAQ</w:t>
      </w:r>
    </w:p>
    <w:p w14:paraId="215AAFAE" w14:textId="77777777" w:rsidR="00A25C19" w:rsidRDefault="00A25C19"/>
    <w:p w14:paraId="215AAFAF" w14:textId="77777777" w:rsidR="008E4189" w:rsidRPr="0084331C" w:rsidRDefault="008E4189">
      <w:pPr>
        <w:rPr>
          <w:b/>
          <w:i/>
        </w:rPr>
      </w:pPr>
      <w:r w:rsidRPr="0084331C">
        <w:rPr>
          <w:b/>
          <w:i/>
        </w:rPr>
        <w:t xml:space="preserve">This policy applies to those individuals who wish to observe </w:t>
      </w:r>
      <w:r w:rsidRPr="0084331C">
        <w:rPr>
          <w:b/>
          <w:i/>
          <w:u w:val="single"/>
        </w:rPr>
        <w:t>Physicians</w:t>
      </w:r>
      <w:r w:rsidRPr="0084331C">
        <w:rPr>
          <w:b/>
          <w:i/>
        </w:rPr>
        <w:t xml:space="preserve"> or </w:t>
      </w:r>
      <w:r w:rsidRPr="0084331C">
        <w:rPr>
          <w:b/>
          <w:i/>
          <w:u w:val="single"/>
        </w:rPr>
        <w:t>Dentists</w:t>
      </w:r>
      <w:r w:rsidRPr="0084331C">
        <w:rPr>
          <w:b/>
          <w:i/>
        </w:rPr>
        <w:t xml:space="preserve"> performing clinical care. </w:t>
      </w:r>
    </w:p>
    <w:p w14:paraId="215AAFB0" w14:textId="77777777" w:rsidR="008E4189" w:rsidRDefault="008E4189"/>
    <w:p w14:paraId="215AAFB1" w14:textId="77777777" w:rsidR="00A25C19" w:rsidRPr="0037510C" w:rsidRDefault="00A25C19">
      <w:pPr>
        <w:rPr>
          <w:b/>
        </w:rPr>
      </w:pPr>
      <w:r w:rsidRPr="0037510C">
        <w:rPr>
          <w:b/>
        </w:rPr>
        <w:t>Who is eligible for an observership?</w:t>
      </w:r>
    </w:p>
    <w:p w14:paraId="215AAFB2" w14:textId="77777777" w:rsidR="00A25C19" w:rsidRDefault="00A25C19" w:rsidP="0037510C">
      <w:pPr>
        <w:ind w:left="360"/>
      </w:pPr>
      <w:r>
        <w:t>Physicians, Dentists, Physician Assistants, and Medi</w:t>
      </w:r>
      <w:r w:rsidR="00314EDD">
        <w:t xml:space="preserve">cal, Graduate, College and </w:t>
      </w:r>
      <w:r>
        <w:t xml:space="preserve">High School Students </w:t>
      </w:r>
      <w:r w:rsidR="00314EDD">
        <w:t xml:space="preserve">(age 16 and above) </w:t>
      </w:r>
      <w:r>
        <w:t xml:space="preserve">with a CHLA Medical Staff sponsor or as part of an Approved CHLA Program may observe at CHLA. </w:t>
      </w:r>
    </w:p>
    <w:p w14:paraId="215AAFB3" w14:textId="77777777" w:rsidR="00A25C19" w:rsidRDefault="00A25C19"/>
    <w:p w14:paraId="215AAFB4" w14:textId="77777777" w:rsidR="00A25C19" w:rsidRPr="0037510C" w:rsidRDefault="00A25C19">
      <w:pPr>
        <w:rPr>
          <w:b/>
        </w:rPr>
      </w:pPr>
      <w:r w:rsidRPr="0037510C">
        <w:rPr>
          <w:b/>
        </w:rPr>
        <w:t>How are observers brought on-board?</w:t>
      </w:r>
    </w:p>
    <w:p w14:paraId="215AAFB5" w14:textId="77777777" w:rsidR="00A25C19" w:rsidRDefault="00A25C19" w:rsidP="0037510C">
      <w:pPr>
        <w:ind w:left="360"/>
      </w:pPr>
      <w:r>
        <w:t xml:space="preserve">Anyone wishing to do an observership at CHLA must have </w:t>
      </w:r>
      <w:r w:rsidR="0084331C">
        <w:t xml:space="preserve">a </w:t>
      </w:r>
      <w:r>
        <w:t xml:space="preserve">CHLA Medical Staff sponsor. Neither Medical Staff Services </w:t>
      </w:r>
      <w:r w:rsidR="0067131B">
        <w:t xml:space="preserve">(MSS) </w:t>
      </w:r>
      <w:r>
        <w:t xml:space="preserve">nor the Medical Education Office </w:t>
      </w:r>
      <w:r w:rsidR="0067131B">
        <w:t xml:space="preserve">(MEO) </w:t>
      </w:r>
      <w:r>
        <w:t xml:space="preserve">will match students to Medical Staff members. </w:t>
      </w:r>
    </w:p>
    <w:p w14:paraId="215AAFB6" w14:textId="77777777" w:rsidR="0067131B" w:rsidRDefault="0067131B" w:rsidP="0037510C">
      <w:pPr>
        <w:ind w:left="360"/>
      </w:pPr>
      <w:r>
        <w:t>Clearance paperwork is to be completed either b</w:t>
      </w:r>
      <w:r w:rsidR="0084331C">
        <w:t>y the sponsoring Medical Staff m</w:t>
      </w:r>
      <w:r>
        <w:t>ember or an appointed staff member within the Division/Department. MSS and MEO will not complete the required observer paperwork.</w:t>
      </w:r>
    </w:p>
    <w:p w14:paraId="215AAFB7" w14:textId="77777777" w:rsidR="00A25C19" w:rsidRDefault="00A25C19" w:rsidP="0037510C">
      <w:pPr>
        <w:ind w:left="360"/>
      </w:pPr>
      <w:r>
        <w:t>Physicians, dentists, and physician</w:t>
      </w:r>
      <w:r w:rsidR="0067131B">
        <w:t xml:space="preserve"> assistants are cleared through Medical Staff Services. This includes physicians still in training (i.e. Residents and Fellows).</w:t>
      </w:r>
    </w:p>
    <w:p w14:paraId="215AAFB8" w14:textId="77777777" w:rsidR="0067131B" w:rsidRDefault="0067131B" w:rsidP="0037510C">
      <w:pPr>
        <w:ind w:left="360"/>
      </w:pPr>
      <w:r>
        <w:t xml:space="preserve">Students (medical, graduate, college, and high school) are cleared through the Medical Education Office. </w:t>
      </w:r>
    </w:p>
    <w:p w14:paraId="215AAFB9" w14:textId="77777777" w:rsidR="0067131B" w:rsidRDefault="0084331C" w:rsidP="0037510C">
      <w:pPr>
        <w:ind w:left="360"/>
      </w:pPr>
      <w:r>
        <w:t xml:space="preserve">The completed and signed paperwork should be </w:t>
      </w:r>
      <w:r w:rsidR="00873FDE" w:rsidRPr="0084331C">
        <w:t>received by MSS or MEO at least 2 weeks prior t</w:t>
      </w:r>
      <w:r>
        <w:t>o the planned observership date</w:t>
      </w:r>
      <w:r w:rsidR="0067131B" w:rsidRPr="0084331C">
        <w:t>.</w:t>
      </w:r>
      <w:r w:rsidR="0067131B">
        <w:t xml:space="preserve"> </w:t>
      </w:r>
    </w:p>
    <w:p w14:paraId="215AAFBA" w14:textId="77777777" w:rsidR="0067131B" w:rsidRDefault="0067131B"/>
    <w:p w14:paraId="215AAFBB" w14:textId="77777777" w:rsidR="0067131B" w:rsidRPr="0037510C" w:rsidRDefault="0067131B">
      <w:pPr>
        <w:rPr>
          <w:b/>
        </w:rPr>
      </w:pPr>
      <w:r w:rsidRPr="0037510C">
        <w:rPr>
          <w:b/>
        </w:rPr>
        <w:t xml:space="preserve">What about individuals who want to observe other </w:t>
      </w:r>
      <w:r w:rsidR="00314EDD" w:rsidRPr="0037510C">
        <w:rPr>
          <w:b/>
        </w:rPr>
        <w:t xml:space="preserve">healthcare </w:t>
      </w:r>
      <w:r w:rsidRPr="0037510C">
        <w:rPr>
          <w:b/>
        </w:rPr>
        <w:t>professions?</w:t>
      </w:r>
    </w:p>
    <w:p w14:paraId="215AAFBC" w14:textId="77777777" w:rsidR="0067131B" w:rsidRDefault="00022335" w:rsidP="0037510C">
      <w:pPr>
        <w:ind w:left="360"/>
      </w:pPr>
      <w:r>
        <w:t>Individuals</w:t>
      </w:r>
      <w:r w:rsidR="0067131B">
        <w:t xml:space="preserve"> who want to observe </w:t>
      </w:r>
      <w:r w:rsidR="00314EDD">
        <w:t xml:space="preserve">healthcare </w:t>
      </w:r>
      <w:r w:rsidR="0067131B">
        <w:t>professions</w:t>
      </w:r>
      <w:r>
        <w:t xml:space="preserve"> covered by our Clinical Services department are covered under </w:t>
      </w:r>
      <w:r w:rsidRPr="00022335">
        <w:rPr>
          <w:u w:val="single"/>
        </w:rPr>
        <w:t>CHLA Policy CC-023.0 Student Placement, Observation, and Job Shadowing/Tours of Patients</w:t>
      </w:r>
      <w:r>
        <w:t xml:space="preserve"> and are not cleared through MSS or MEO. </w:t>
      </w:r>
    </w:p>
    <w:p w14:paraId="215AAFBD" w14:textId="77777777" w:rsidR="00314EDD" w:rsidRDefault="00314EDD"/>
    <w:p w14:paraId="215AAFBE" w14:textId="77777777" w:rsidR="00314EDD" w:rsidRPr="0037510C" w:rsidRDefault="00314EDD">
      <w:pPr>
        <w:rPr>
          <w:b/>
        </w:rPr>
      </w:pPr>
      <w:r w:rsidRPr="0037510C">
        <w:rPr>
          <w:b/>
        </w:rPr>
        <w:t>What a</w:t>
      </w:r>
      <w:r w:rsidR="0037510C" w:rsidRPr="0037510C">
        <w:rPr>
          <w:b/>
        </w:rPr>
        <w:t>bout individuals seeking to do r</w:t>
      </w:r>
      <w:r w:rsidRPr="0037510C">
        <w:rPr>
          <w:b/>
        </w:rPr>
        <w:t>esearch?</w:t>
      </w:r>
    </w:p>
    <w:p w14:paraId="215AAFBF" w14:textId="77777777" w:rsidR="00314EDD" w:rsidRDefault="00314EDD" w:rsidP="0037510C">
      <w:pPr>
        <w:ind w:left="360"/>
      </w:pPr>
      <w:r>
        <w:t xml:space="preserve">Individuals who wish to do research not as an employee of the hospital are not covered by the observer policy. Physicians </w:t>
      </w:r>
      <w:r w:rsidR="00873FDE">
        <w:t xml:space="preserve">or scientists </w:t>
      </w:r>
      <w:r>
        <w:t>wishing to bring on a research student or other non-employee aid</w:t>
      </w:r>
      <w:r w:rsidR="00873FDE">
        <w:t xml:space="preserve"> (</w:t>
      </w:r>
      <w:r w:rsidR="001B4CF8">
        <w:t xml:space="preserve">e.g. </w:t>
      </w:r>
      <w:r w:rsidR="00873FDE">
        <w:t>research volunteer)</w:t>
      </w:r>
      <w:r>
        <w:t xml:space="preserve"> should contact </w:t>
      </w:r>
      <w:hyperlink r:id="rId9" w:history="1">
        <w:r w:rsidRPr="00E74CD6">
          <w:rPr>
            <w:rStyle w:val="Hyperlink"/>
          </w:rPr>
          <w:t>tecpad@chla.usc.edu</w:t>
        </w:r>
      </w:hyperlink>
      <w:r w:rsidRPr="00314EDD">
        <w:t>.</w:t>
      </w:r>
      <w:r>
        <w:t xml:space="preserve"> </w:t>
      </w:r>
    </w:p>
    <w:p w14:paraId="215AAFC0" w14:textId="77777777" w:rsidR="00314EDD" w:rsidRDefault="00314EDD"/>
    <w:p w14:paraId="215AAFC1" w14:textId="77777777" w:rsidR="00314EDD" w:rsidRPr="0037510C" w:rsidRDefault="00C61C41">
      <w:pPr>
        <w:rPr>
          <w:b/>
        </w:rPr>
      </w:pPr>
      <w:r w:rsidRPr="0037510C">
        <w:rPr>
          <w:b/>
        </w:rPr>
        <w:t>Are Keck Medical Students covered by this policy?</w:t>
      </w:r>
    </w:p>
    <w:p w14:paraId="215AAFC2" w14:textId="77777777" w:rsidR="00022335" w:rsidRDefault="00C61C41" w:rsidP="0037510C">
      <w:pPr>
        <w:ind w:left="360"/>
      </w:pPr>
      <w:r>
        <w:t xml:space="preserve">Keck Medical Students are not covered by this policy. All KSOM medical students, regardless of their year or reason for visiting CHLA are cleared through MEO; this includes those coming to CHLA to perform research. </w:t>
      </w:r>
    </w:p>
    <w:p w14:paraId="215AAFC3" w14:textId="77777777" w:rsidR="008764EB" w:rsidRDefault="008764EB"/>
    <w:p w14:paraId="215AAFC4" w14:textId="77777777" w:rsidR="008764EB" w:rsidRPr="0037510C" w:rsidRDefault="008764EB">
      <w:pPr>
        <w:rPr>
          <w:b/>
        </w:rPr>
      </w:pPr>
      <w:r w:rsidRPr="0037510C">
        <w:rPr>
          <w:b/>
        </w:rPr>
        <w:t xml:space="preserve">What can they do while they are here and what access do they have? </w:t>
      </w:r>
    </w:p>
    <w:p w14:paraId="215AAFC5" w14:textId="77777777" w:rsidR="0037510C" w:rsidRDefault="0037510C" w:rsidP="0037510C">
      <w:pPr>
        <w:ind w:left="360"/>
      </w:pPr>
      <w:r>
        <w:t xml:space="preserve">Observers are just that – they will only watch and are not permitted any direct patient contact. They are also not guaranteed to observe patient care as patients and families may decline to allow them to observe. An observer may have a CHLA badge for only their approved dates and will have no other access to the hospital or any hospital systems (no access to Windows, Kids, etc). </w:t>
      </w:r>
      <w:r w:rsidR="001B4CF8">
        <w:t xml:space="preserve">They must relinquish their badge on their last scheduled day. </w:t>
      </w:r>
    </w:p>
    <w:p w14:paraId="215AAFC6" w14:textId="77777777" w:rsidR="008764EB" w:rsidRDefault="008764EB"/>
    <w:p w14:paraId="215AAFC7" w14:textId="77777777" w:rsidR="00C61C41" w:rsidRPr="0037510C" w:rsidRDefault="0037510C">
      <w:pPr>
        <w:rPr>
          <w:b/>
        </w:rPr>
      </w:pPr>
      <w:r w:rsidRPr="0037510C">
        <w:rPr>
          <w:b/>
        </w:rPr>
        <w:lastRenderedPageBreak/>
        <w:t>Is there a different process for i</w:t>
      </w:r>
      <w:r w:rsidR="00EE32BB" w:rsidRPr="0037510C">
        <w:rPr>
          <w:b/>
        </w:rPr>
        <w:t>nternational</w:t>
      </w:r>
      <w:r w:rsidRPr="0037510C">
        <w:rPr>
          <w:b/>
        </w:rPr>
        <w:t xml:space="preserve"> observers</w:t>
      </w:r>
      <w:r w:rsidR="00EE32BB" w:rsidRPr="0037510C">
        <w:rPr>
          <w:b/>
        </w:rPr>
        <w:t xml:space="preserve">? </w:t>
      </w:r>
    </w:p>
    <w:p w14:paraId="215AAFC8" w14:textId="77777777" w:rsidR="0037510C" w:rsidRDefault="0037510C" w:rsidP="0037510C">
      <w:pPr>
        <w:ind w:left="360"/>
      </w:pPr>
      <w:r>
        <w:t xml:space="preserve">All international observers must </w:t>
      </w:r>
      <w:r w:rsidR="00873FDE">
        <w:t xml:space="preserve">be </w:t>
      </w:r>
      <w:r>
        <w:t>processed through the Global Health Office (</w:t>
      </w:r>
      <w:hyperlink r:id="rId10" w:history="1">
        <w:r w:rsidRPr="00E74CD6">
          <w:rPr>
            <w:rStyle w:val="Hyperlink"/>
          </w:rPr>
          <w:t>globalhealth@chla.usc.edu</w:t>
        </w:r>
      </w:hyperlink>
      <w:r>
        <w:t xml:space="preserve">) prior to submission of application materials to MSS or MEO. </w:t>
      </w:r>
      <w:r w:rsidR="00A27D33">
        <w:t xml:space="preserve">Once cleared by Global Health, the procedure is the same. </w:t>
      </w:r>
    </w:p>
    <w:p w14:paraId="215AAFC9" w14:textId="77777777" w:rsidR="00EE32BB" w:rsidRDefault="00EE32BB"/>
    <w:p w14:paraId="215AAFCA" w14:textId="77777777" w:rsidR="0037510C" w:rsidRPr="0037510C" w:rsidRDefault="0037510C">
      <w:pPr>
        <w:rPr>
          <w:b/>
        </w:rPr>
      </w:pPr>
      <w:r w:rsidRPr="0037510C">
        <w:rPr>
          <w:b/>
        </w:rPr>
        <w:t>How long can an observer stay at CHLA</w:t>
      </w:r>
      <w:r w:rsidR="00EE32BB" w:rsidRPr="0037510C">
        <w:rPr>
          <w:b/>
        </w:rPr>
        <w:t>?</w:t>
      </w:r>
    </w:p>
    <w:p w14:paraId="215AAFCB" w14:textId="77777777" w:rsidR="00022335" w:rsidRDefault="0037510C" w:rsidP="00AB5EFF">
      <w:pPr>
        <w:ind w:left="360"/>
      </w:pPr>
      <w:r>
        <w:t xml:space="preserve">Observerships are limited to a maximum of 30 days with the exception of international observers who may observe for a maximum of 90 days. </w:t>
      </w:r>
      <w:r w:rsidR="00873FDE">
        <w:t>Excep</w:t>
      </w:r>
      <w:r w:rsidR="00873FDE" w:rsidRPr="0084331C">
        <w:t xml:space="preserve">tions can be granted </w:t>
      </w:r>
      <w:r w:rsidR="001B4CF8">
        <w:t>on a case-by-case basis by</w:t>
      </w:r>
      <w:r w:rsidR="00873FDE" w:rsidRPr="0084331C">
        <w:t xml:space="preserve"> </w:t>
      </w:r>
      <w:r w:rsidR="0084331C" w:rsidRPr="0084331C">
        <w:t>Medical S</w:t>
      </w:r>
      <w:r w:rsidR="00873FDE" w:rsidRPr="0084331C">
        <w:t xml:space="preserve">taff </w:t>
      </w:r>
      <w:r w:rsidR="0084331C">
        <w:t>Services</w:t>
      </w:r>
      <w:r w:rsidR="00873FDE">
        <w:t xml:space="preserve"> or the Medical Education Office.</w:t>
      </w:r>
      <w:r w:rsidR="00EE32BB">
        <w:t xml:space="preserve"> </w:t>
      </w:r>
    </w:p>
    <w:sectPr w:rsidR="00022335" w:rsidSect="00843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19"/>
    <w:rsid w:val="00022335"/>
    <w:rsid w:val="001B4CF8"/>
    <w:rsid w:val="00210749"/>
    <w:rsid w:val="00314EDD"/>
    <w:rsid w:val="0037510C"/>
    <w:rsid w:val="003F3A1B"/>
    <w:rsid w:val="0067131B"/>
    <w:rsid w:val="00721B10"/>
    <w:rsid w:val="0084331C"/>
    <w:rsid w:val="00873FDE"/>
    <w:rsid w:val="008764EB"/>
    <w:rsid w:val="008E4189"/>
    <w:rsid w:val="00A25C19"/>
    <w:rsid w:val="00A27D33"/>
    <w:rsid w:val="00AB5EFF"/>
    <w:rsid w:val="00C61C41"/>
    <w:rsid w:val="00DE7CBF"/>
    <w:rsid w:val="00EE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BF"/>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EDD"/>
    <w:rPr>
      <w:color w:val="0000FF" w:themeColor="hyperlink"/>
      <w:u w:val="single"/>
    </w:rPr>
  </w:style>
  <w:style w:type="character" w:styleId="CommentReference">
    <w:name w:val="annotation reference"/>
    <w:basedOn w:val="DefaultParagraphFont"/>
    <w:uiPriority w:val="99"/>
    <w:semiHidden/>
    <w:unhideWhenUsed/>
    <w:rsid w:val="00873FDE"/>
    <w:rPr>
      <w:sz w:val="16"/>
      <w:szCs w:val="16"/>
    </w:rPr>
  </w:style>
  <w:style w:type="paragraph" w:styleId="CommentText">
    <w:name w:val="annotation text"/>
    <w:basedOn w:val="Normal"/>
    <w:link w:val="CommentTextChar"/>
    <w:uiPriority w:val="99"/>
    <w:semiHidden/>
    <w:unhideWhenUsed/>
    <w:rsid w:val="00873FDE"/>
    <w:rPr>
      <w:sz w:val="20"/>
      <w:szCs w:val="20"/>
    </w:rPr>
  </w:style>
  <w:style w:type="character" w:customStyle="1" w:styleId="CommentTextChar">
    <w:name w:val="Comment Text Char"/>
    <w:basedOn w:val="DefaultParagraphFont"/>
    <w:link w:val="CommentText"/>
    <w:uiPriority w:val="99"/>
    <w:semiHidden/>
    <w:rsid w:val="00873FDE"/>
    <w:rPr>
      <w:rFonts w:cstheme="minorBidi"/>
      <w:sz w:val="20"/>
      <w:szCs w:val="20"/>
    </w:rPr>
  </w:style>
  <w:style w:type="paragraph" w:styleId="CommentSubject">
    <w:name w:val="annotation subject"/>
    <w:basedOn w:val="CommentText"/>
    <w:next w:val="CommentText"/>
    <w:link w:val="CommentSubjectChar"/>
    <w:uiPriority w:val="99"/>
    <w:semiHidden/>
    <w:unhideWhenUsed/>
    <w:rsid w:val="00873FDE"/>
    <w:rPr>
      <w:b/>
      <w:bCs/>
    </w:rPr>
  </w:style>
  <w:style w:type="character" w:customStyle="1" w:styleId="CommentSubjectChar">
    <w:name w:val="Comment Subject Char"/>
    <w:basedOn w:val="CommentTextChar"/>
    <w:link w:val="CommentSubject"/>
    <w:uiPriority w:val="99"/>
    <w:semiHidden/>
    <w:rsid w:val="00873FDE"/>
    <w:rPr>
      <w:rFonts w:cstheme="minorBidi"/>
      <w:b/>
      <w:bCs/>
      <w:sz w:val="20"/>
      <w:szCs w:val="20"/>
    </w:rPr>
  </w:style>
  <w:style w:type="paragraph" w:styleId="BalloonText">
    <w:name w:val="Balloon Text"/>
    <w:basedOn w:val="Normal"/>
    <w:link w:val="BalloonTextChar"/>
    <w:uiPriority w:val="99"/>
    <w:semiHidden/>
    <w:unhideWhenUsed/>
    <w:rsid w:val="00873FDE"/>
    <w:rPr>
      <w:rFonts w:ascii="Tahoma" w:hAnsi="Tahoma" w:cs="Tahoma"/>
      <w:sz w:val="16"/>
      <w:szCs w:val="16"/>
    </w:rPr>
  </w:style>
  <w:style w:type="character" w:customStyle="1" w:styleId="BalloonTextChar">
    <w:name w:val="Balloon Text Char"/>
    <w:basedOn w:val="DefaultParagraphFont"/>
    <w:link w:val="BalloonText"/>
    <w:uiPriority w:val="99"/>
    <w:semiHidden/>
    <w:rsid w:val="00873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BF"/>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EDD"/>
    <w:rPr>
      <w:color w:val="0000FF" w:themeColor="hyperlink"/>
      <w:u w:val="single"/>
    </w:rPr>
  </w:style>
  <w:style w:type="character" w:styleId="CommentReference">
    <w:name w:val="annotation reference"/>
    <w:basedOn w:val="DefaultParagraphFont"/>
    <w:uiPriority w:val="99"/>
    <w:semiHidden/>
    <w:unhideWhenUsed/>
    <w:rsid w:val="00873FDE"/>
    <w:rPr>
      <w:sz w:val="16"/>
      <w:szCs w:val="16"/>
    </w:rPr>
  </w:style>
  <w:style w:type="paragraph" w:styleId="CommentText">
    <w:name w:val="annotation text"/>
    <w:basedOn w:val="Normal"/>
    <w:link w:val="CommentTextChar"/>
    <w:uiPriority w:val="99"/>
    <w:semiHidden/>
    <w:unhideWhenUsed/>
    <w:rsid w:val="00873FDE"/>
    <w:rPr>
      <w:sz w:val="20"/>
      <w:szCs w:val="20"/>
    </w:rPr>
  </w:style>
  <w:style w:type="character" w:customStyle="1" w:styleId="CommentTextChar">
    <w:name w:val="Comment Text Char"/>
    <w:basedOn w:val="DefaultParagraphFont"/>
    <w:link w:val="CommentText"/>
    <w:uiPriority w:val="99"/>
    <w:semiHidden/>
    <w:rsid w:val="00873FDE"/>
    <w:rPr>
      <w:rFonts w:cstheme="minorBidi"/>
      <w:sz w:val="20"/>
      <w:szCs w:val="20"/>
    </w:rPr>
  </w:style>
  <w:style w:type="paragraph" w:styleId="CommentSubject">
    <w:name w:val="annotation subject"/>
    <w:basedOn w:val="CommentText"/>
    <w:next w:val="CommentText"/>
    <w:link w:val="CommentSubjectChar"/>
    <w:uiPriority w:val="99"/>
    <w:semiHidden/>
    <w:unhideWhenUsed/>
    <w:rsid w:val="00873FDE"/>
    <w:rPr>
      <w:b/>
      <w:bCs/>
    </w:rPr>
  </w:style>
  <w:style w:type="character" w:customStyle="1" w:styleId="CommentSubjectChar">
    <w:name w:val="Comment Subject Char"/>
    <w:basedOn w:val="CommentTextChar"/>
    <w:link w:val="CommentSubject"/>
    <w:uiPriority w:val="99"/>
    <w:semiHidden/>
    <w:rsid w:val="00873FDE"/>
    <w:rPr>
      <w:rFonts w:cstheme="minorBidi"/>
      <w:b/>
      <w:bCs/>
      <w:sz w:val="20"/>
      <w:szCs w:val="20"/>
    </w:rPr>
  </w:style>
  <w:style w:type="paragraph" w:styleId="BalloonText">
    <w:name w:val="Balloon Text"/>
    <w:basedOn w:val="Normal"/>
    <w:link w:val="BalloonTextChar"/>
    <w:uiPriority w:val="99"/>
    <w:semiHidden/>
    <w:unhideWhenUsed/>
    <w:rsid w:val="00873FDE"/>
    <w:rPr>
      <w:rFonts w:ascii="Tahoma" w:hAnsi="Tahoma" w:cs="Tahoma"/>
      <w:sz w:val="16"/>
      <w:szCs w:val="16"/>
    </w:rPr>
  </w:style>
  <w:style w:type="character" w:customStyle="1" w:styleId="BalloonTextChar">
    <w:name w:val="Balloon Text Char"/>
    <w:basedOn w:val="DefaultParagraphFont"/>
    <w:link w:val="BalloonText"/>
    <w:uiPriority w:val="99"/>
    <w:semiHidden/>
    <w:rsid w:val="00873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lobalhealth@chla.usc.edu" TargetMode="External"/><Relationship Id="rId4" Type="http://schemas.openxmlformats.org/officeDocument/2006/relationships/customXml" Target="../customXml/item4.xml"/><Relationship Id="rId9" Type="http://schemas.openxmlformats.org/officeDocument/2006/relationships/hyperlink" Target="mailto:tecpad@chla.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636E15822012449CA9890C1E09EEF5" ma:contentTypeVersion="0" ma:contentTypeDescription="Create a new document." ma:contentTypeScope="" ma:versionID="0a530a25aa47452a36212a8ddd7363c2">
  <xsd:schema xmlns:xsd="http://www.w3.org/2001/XMLSchema" xmlns:xs="http://www.w3.org/2001/XMLSchema" xmlns:p="http://schemas.microsoft.com/office/2006/metadata/properties" xmlns:ns2="914c8bf5-c86d-4cb5-bd3d-8265c2cf35a7" targetNamespace="http://schemas.microsoft.com/office/2006/metadata/properties" ma:root="true" ma:fieldsID="7ed1ff125451e110fce65d86da073549" ns2:_="">
    <xsd:import namespace="914c8bf5-c86d-4cb5-bd3d-8265c2cf35a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c8bf5-c86d-4cb5-bd3d-8265c2cf35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14c8bf5-c86d-4cb5-bd3d-8265c2cf35a7">6C46Z4QM744M-20-10</_dlc_DocId>
    <_dlc_DocIdUrl xmlns="914c8bf5-c86d-4cb5-bd3d-8265c2cf35a7">
      <Url>https://sharepoint.chla.usc.edu/depts/GME/obs/_layouts/15/DocIdRedir.aspx?ID=6C46Z4QM744M-20-10</Url>
      <Description>6C46Z4QM744M-20-10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8B560-73B4-436B-A559-BAEB5EAA1180}">
  <ds:schemaRefs>
    <ds:schemaRef ds:uri="http://schemas.microsoft.com/sharepoint/events"/>
  </ds:schemaRefs>
</ds:datastoreItem>
</file>

<file path=customXml/itemProps2.xml><?xml version="1.0" encoding="utf-8"?>
<ds:datastoreItem xmlns:ds="http://schemas.openxmlformats.org/officeDocument/2006/customXml" ds:itemID="{90F1F032-E011-4CE6-9754-C05416CA9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c8bf5-c86d-4cb5-bd3d-8265c2cf3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95248-B91C-463F-81DF-72C127E28FA5}">
  <ds:schemaRefs>
    <ds:schemaRef ds:uri="http://schemas.microsoft.com/office/2006/metadata/properties"/>
    <ds:schemaRef ds:uri="http://schemas.microsoft.com/office/infopath/2007/PartnerControls"/>
    <ds:schemaRef ds:uri="914c8bf5-c86d-4cb5-bd3d-8265c2cf35a7"/>
  </ds:schemaRefs>
</ds:datastoreItem>
</file>

<file path=customXml/itemProps4.xml><?xml version="1.0" encoding="utf-8"?>
<ds:datastoreItem xmlns:ds="http://schemas.openxmlformats.org/officeDocument/2006/customXml" ds:itemID="{1722B49A-C9B2-4BE5-946A-AECD23789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CHLA</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Marianne</dc:creator>
  <cp:lastModifiedBy>McNamee, Theresa</cp:lastModifiedBy>
  <cp:revision>2</cp:revision>
  <dcterms:created xsi:type="dcterms:W3CDTF">2019-01-23T22:20:00Z</dcterms:created>
  <dcterms:modified xsi:type="dcterms:W3CDTF">2019-01-23T22:20:00Z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0x010100D2636E15822012449CA9890C1E09EEF5</vt:lpwstr>
  </property>
  <property fmtid="{D5CDD505-2E9C-101B-9397-08002B2CF9AE}" pid="3" name="_dlc_DocIdItemGuid">
    <vt:lpwstr>ac811753-ed22-4670-be6f-4d6911efed80</vt:lpwstr>
  </property>
</Properties>
</file>